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хирургическая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хирургическая | Записей: 1 | Кейс: 1 | Вопросов: 12</w:t>
      </w:r>
    </w:p>
    <w:p>
      <w:r>
        <w:br w:type="page"/>
      </w:r>
    </w:p>
    <w:p>
      <w:pPr>
        <w:pStyle w:val="Heading1"/>
      </w:pPr>
      <w:r>
        <w:t>Стоматология хирургическая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хирургическая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врачу-стоматологу обратилась пациентка 73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боль в области нижней челюсти справа,</w:t>
      </w:r>
    </w:p>
    <w:p>
      <w:pPr>
        <w:spacing w:after="58"/>
      </w:pPr>
      <w:r>
        <w:rPr>
          <w:b w:val="0"/>
          <w:i w:val="0"/>
        </w:rPr>
        <w:t>* периодически появляющуюся припухлость щечной области справа.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Со слов пациентки, симптомы беспокоят на протяжении последних 2 месяцев, до этого периодически беспокоили сильная боль в области зуба 47 и припухлость щечной области справа, подъем температуры до 37.5.</w:t>
      </w:r>
    </w:p>
    <w:p>
      <w:pPr>
        <w:spacing w:after="58"/>
      </w:pPr>
      <w:r>
        <w:rPr>
          <w:b w:val="0"/>
          <w:i w:val="0"/>
        </w:rPr>
        <w:t>* Пациентка самостоятельно принимал антибактериальный препарат Амоксиклав 625 мг, после чего симптомы уменьшались.</w:t>
      </w:r>
    </w:p>
    <w:p>
      <w:pPr>
        <w:spacing w:after="58"/>
      </w:pPr>
      <w:r>
        <w:rPr>
          <w:b w:val="0"/>
          <w:i w:val="0"/>
        </w:rPr>
        <w:t>* К врачу не обращалась.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Сопутствующие заболевания: гипертоническая болезнь, сахарный диабет.</w:t>
      </w:r>
    </w:p>
    <w:p>
      <w:pPr>
        <w:spacing w:after="58"/>
      </w:pPr>
      <w:r>
        <w:rPr>
          <w:b w:val="0"/>
          <w:i w:val="0"/>
        </w:rPr>
        <w:t>* Курит.</w:t>
      </w:r>
    </w:p>
    <w:p>
      <w:pPr>
        <w:spacing w:after="58"/>
      </w:pPr>
      <w:r>
        <w:rPr>
          <w:b w:val="0"/>
          <w:i w:val="0"/>
        </w:rPr>
        <w:t>* Наследственность: не отягощена.</w:t>
      </w:r>
    </w:p>
    <w:p>
      <w:pPr>
        <w:spacing w:after="58"/>
      </w:pPr>
      <w:r>
        <w:rPr>
          <w:b w:val="0"/>
          <w:i w:val="0"/>
        </w:rPr>
        <w:t>* Аллергоанамнез: не отягощён.</w:t>
      </w:r>
    </w:p>
    <w:p>
      <w:pPr>
        <w:spacing w:after="58"/>
      </w:pPr>
      <w:r>
        <w:rPr>
          <w:b w:val="0"/>
          <w:i w:val="0"/>
        </w:rPr>
        <w:t>* Туберкулёз, гепатит, ВИЧ отрицает.</w:t>
      </w:r>
    </w:p>
    <w:p>
      <w:pPr>
        <w:spacing w:after="58"/>
      </w:pPr>
      <w:r>
        <w:rPr>
          <w:b w:val="0"/>
          <w:i w:val="0"/>
        </w:rPr>
        <w:t>* Не работает.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изменена за счет незначительного отека щечной области справа. Кожные покровы обычной окраски.</w:t>
      </w:r>
    </w:p>
    <w:p>
      <w:pPr>
        <w:spacing w:after="58"/>
      </w:pPr>
      <w:r>
        <w:rPr>
          <w:b w:val="0"/>
          <w:i w:val="0"/>
        </w:rPr>
        <w:t>Температура 37.4.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</w:tblGrid>
      <w:tr>
        <w:tc>
          <w:tcPr>
            <w:tcW w:type="dxa" w:w="639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/>
                <w:i w:val="0"/>
              </w:rPr>
              <w:t>К</w:t>
            </w:r>
          </w:p>
        </w:tc>
      </w:tr>
      <w:tr>
        <w:tc>
          <w:tcPr>
            <w:tcW w:type="dxa" w:w="639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18|17|16|15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14|13|12|11|21|22|23|24|25|26|27|28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48|47|46|45|44|43|42|41|31|32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33|34|35|36|37|38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К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К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К</w:t>
            </w:r>
          </w:p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</w:tr>
      <w:tr>
        <w:tc>
          <w:tcPr>
            <w:tcW w:type="dxa" w:w="639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9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  <w:tc>
          <w:tcPr>
            <w:tcW w:type="dxa" w:w="639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|===</w:t>
      </w:r>
    </w:p>
    <w:p>
      <w:pPr>
        <w:spacing w:after="58"/>
      </w:pPr>
      <w:r>
        <w:rPr>
          <w:b w:val="0"/>
          <w:i w:val="0"/>
        </w:rPr>
        <w:t>*Состояние слизистой оболочки полости рта:* бледно-розового цвета, умеренно увлажнена, без признаков патологических изменений.</w:t>
      </w:r>
    </w:p>
    <w:p>
      <w:pPr>
        <w:spacing w:after="58"/>
      </w:pPr>
      <w:r>
        <w:rPr>
          <w:b w:val="0"/>
          <w:i w:val="0"/>
        </w:rPr>
        <w:t>*Прикус:* патологический.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клиническим методам обследования, обязательным для постановки диагноза в данной клинической ситуации,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термодиагностика зуба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пальпация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осмотр полости рта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перкуссия зубов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окрашивание кариозной полости кариес индикатором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пальпация; осмотр полости рта; перкуссия зубов</w:t>
      </w:r>
    </w:p>
    <w:p>
      <w:pPr>
        <w:ind w:left="504"/>
      </w:pPr>
      <w:r>
        <w:rPr>
          <w:b w:val="0"/>
          <w:i/>
        </w:rPr>
        <w:t>Пальпаторное исследование позволяет уточнить границы патологических изменений, консистенцию тканей, способность кожи собираться в складку, наличие рубцов, свищевых ходов.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Обследование больного по профилю хирургической стоматологии включает внешний осмотр, пальпацию, осмотр полости рта, инструментальное исследование (зондами, тупыми и острыми иглами и др.)</w:t>
        <w:br/>
        <w:br/>
        <w:t>Хирургическая стоматология : учебник / В. В. Афанасьев [и др. ] ; под общ. Ред. В. В. Афанасьева. – 3-е изд. , перераб. – Москва : ГЭОТАР-Медиа, 2019. – 400 с. : ил. – 400 с.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«Обследуя зубы, производят их перкуссию…»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клинических методов обследования</w:t>
      </w:r>
    </w:p>
    <w:p>
      <w:pPr>
        <w:pStyle w:val="Heading3"/>
      </w:pPr>
      <w:r>
        <w:t>3.1. Осмотр полости рта</w:t>
      </w:r>
    </w:p>
    <w:p>
      <w:pPr>
        <w:spacing w:after="58"/>
      </w:pPr>
      <w:r>
        <w:rPr>
          <w:b w:val="0"/>
          <w:i w:val="0"/>
        </w:rPr>
        <w:t>Конфигурация лица изменена за счет незначительного отека щечной области справа. Слизистая оболочка в области зубов 47, 46, 45 гиперемирована, отечна с вестибулярной и оральной сторон, отмечается свищевой ход в проекции верхушек корней зуба 46.</w:t>
      </w:r>
    </w:p>
    <w:p>
      <w:pPr>
        <w:pStyle w:val="Heading3"/>
      </w:pPr>
      <w:r>
        <w:t>3.2. Пальпация</w:t>
      </w:r>
    </w:p>
    <w:p>
      <w:pPr>
        <w:spacing w:after="58"/>
      </w:pPr>
      <w:r>
        <w:rPr>
          <w:b w:val="0"/>
          <w:i w:val="0"/>
        </w:rPr>
        <w:t>Поднижнечелюстные лимфатические узлы справа увеличены, болезненны при пальпации, не спаяны с окружающими тканями.</w:t>
        <w:br/>
        <w:t>При пальпации определяется сглаженность контуров в данной области, болезненность.</w:t>
      </w:r>
    </w:p>
    <w:p>
      <w:pPr>
        <w:pStyle w:val="Heading3"/>
      </w:pPr>
      <w:r>
        <w:t>3.3. Перкуссия зубов</w:t>
      </w:r>
    </w:p>
    <w:p>
      <w:pPr>
        <w:spacing w:after="58"/>
      </w:pPr>
      <w:r>
        <w:rPr>
          <w:b w:val="0"/>
          <w:i w:val="0"/>
        </w:rPr>
        <w:t>Перкуссия зуба 46 слабо болезненна, отмечается подвижность зуба 46 III  степени.</w:t>
      </w:r>
    </w:p>
    <w:p>
      <w:pPr>
        <w:pStyle w:val="Heading3"/>
      </w:pPr>
      <w:r>
        <w:t>3.5. Термодиагностика зуба</w:t>
      </w:r>
    </w:p>
    <w:p>
      <w:pPr>
        <w:spacing w:after="58"/>
      </w:pPr>
      <w:r>
        <w:rPr>
          <w:b w:val="0"/>
          <w:i w:val="0"/>
        </w:rPr>
        <w:t>Данный метод обследования при диагнозе «Хронический остеомиелит», не является информативным для постановки диагноза.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дополнительным методам обследования для постановки диагноза в данной клинической ситуации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бактериоскопическое исследование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реопародонтографию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ультразвуковую диагностику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прицельную внутриротовую контактную рентгенографию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прицельную внутриротовую контактную рентгенографию</w:t>
      </w:r>
    </w:p>
    <w:p>
      <w:pPr>
        <w:ind w:left="504"/>
      </w:pPr>
      <w:r>
        <w:rPr>
          <w:b w:val="0"/>
          <w:i/>
        </w:rPr>
        <w:t>«Поводится для определения строения и размера корней, состояния костной ткани вокруг них, характера и размера резорбции кости.»</w:t>
        <w:br/>
        <w:br/>
        <w:t>Хирургическая стоматология : учебник / В. В. Афанасьев [и др. ] ; под общ. ред. В. В. Афанасьева. - 3-е изд. , перераб. - Москва : ГЭОТАР-Медиа, 2019. - 400 с. : ил. - 400 с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Прицельная внутриротовая контактная рентгенография</w:t>
      </w:r>
    </w:p>
    <w:p>
      <w:pPr>
        <w:spacing w:after="58"/>
      </w:pPr>
      <w:r>
        <w:rPr>
          <w:b w:val="0"/>
          <w:i w:val="0"/>
        </w:rPr>
        <w:t>На прицельной рентгенограмме отмечается разрежение костной ткани неправильной формы в области зуба 46, в центре очага – тень секвестра размером 2 мм на 4 мм.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Острый периостит нижней челюсти справа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Острый остеомиелит нижней челюсти справа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Хронический остеомиелит нижней челюсти справа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Хронический апикальный периодонтит зуба 46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остеомиелит нижней челюсти справа</w:t>
      </w:r>
    </w:p>
    <w:p>
      <w:pPr>
        <w:ind w:left="504"/>
      </w:pPr>
      <w:r>
        <w:rPr>
          <w:b w:val="0"/>
          <w:i/>
        </w:rPr>
        <w:t>Условия задачи соответствуют критериям и признакам, позволяющим поставить диагноз «Хронический остеомиелит».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K10.2 Хронический остеомиелит нижней челюсти справа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Стадии развития одонтогенного остеомиелита определяются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инкубационная, острая, хроническая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острая, клинически выраженная, хроническая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острая, подострая, хроническая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острая, хроническая, хроническая в стадии обострения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острая, подострая, хроническая</w:t>
      </w:r>
    </w:p>
    <w:p>
      <w:pPr>
        <w:ind w:left="504"/>
      </w:pPr>
      <w:r>
        <w:rPr>
          <w:b w:val="0"/>
          <w:i/>
        </w:rPr>
        <w:t>Одонтогенный остеомиелит челюсти имеет три стадии: острую, подострую и хроническую.</w:t>
        <w:br/>
        <w:br/>
        <w:t>Хирургическая стоматология и челюстно-лицевая хирургия. Национальное руководство / Под ред. А.А. Кулакова, Т.Г. Робустовой, А.И. Неробеева. - М. : ГЭОТАР-Медиа, 2015. - 928 с. - (Серия "Национальные руководства")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Лечение хронического остеомиелита должно быть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комплексным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хирургическим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консервативным в сочетании с физиотерапевтическим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консервативным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комплексным</w:t>
      </w:r>
    </w:p>
    <w:p>
      <w:pPr>
        <w:ind w:left="504"/>
      </w:pPr>
      <w:r>
        <w:rPr>
          <w:b w:val="0"/>
          <w:i/>
        </w:rPr>
        <w:t>Лечение одонтогенного остеомиелита должно быть комплексным, учитывающим стадии патологического процесса и особенности его течения, проводят в условиях стационара.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хроническом одонтогенном остеомиелите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причинный зуб шинируют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причинный зуб удаляют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проводят резекцию верхушки корня причинного зуба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проводят коронаро-радикулярную сепарацию причинного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причинный зуб удаляют</w:t>
      </w:r>
    </w:p>
    <w:p>
      <w:pPr>
        <w:ind w:left="504"/>
      </w:pPr>
      <w:r>
        <w:rPr>
          <w:b w:val="0"/>
          <w:i/>
        </w:rPr>
        <w:t>Удаляют зуб, если по каким-то причинам он не был удален ранее</w:t>
        <w:br/>
        <w:br/>
        <w:t>Хирургическая стоматология : национальное руководство / под ред. А. А. Кулакова. – Москва : ГЭОТАР-Медиа, 2021.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Секвестрэктомией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фиксацию секвестрировавшегося участка 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удаление секвестрировавшегося участка кости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перфорацию секвестрировавшегося участка кости для снижения внутрикостного давления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установку дентального имплантата в секвестрировавшийся участок кости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удаление секвестрировавшегося участка кости</w:t>
      </w:r>
    </w:p>
    <w:p>
      <w:pPr>
        <w:ind w:left="504"/>
      </w:pPr>
      <w:r>
        <w:rPr>
          <w:b w:val="0"/>
          <w:i/>
        </w:rPr>
        <w:t>«Решение об оперативном вмешательстве – удалении секвестрировавшегося участка кости (секвестрэктомия) принимают на основании клинической картины и данных рентгенограмм»</w:t>
        <w:br/>
        <w:br/>
        <w:t>Хирургическая стоматология и челюстно-лицевая хирургия. Национальное руководство / Под ред. А.А. Кулакова, Т.Г. Робустовой, А.И. Неробеева. - М. : ГЭОТАР-Медиа, 2015. - 928 с. - (Серия "Национальные руководства").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Соседние с причинным зубы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удаляют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покрывают металлокерамическими коронками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удаляют при обострении воспалительного процесса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шинируют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шинируют</w:t>
      </w:r>
    </w:p>
    <w:p>
      <w:pPr>
        <w:ind w:left="504"/>
      </w:pPr>
      <w:r>
        <w:rPr>
          <w:b w:val="0"/>
          <w:i/>
        </w:rPr>
        <w:t>«Подвижные зубы укрепляют металлической шиной, каппой, брекетной системой.»</w:t>
        <w:br/>
        <w:br/>
        <w:t>Хирургическая стоматология и челюстно-лицевая хирургия. Национальное руководство / Под ред. А.А. Кулакова, Т.Г. Робустовой, А.И. Неробеева. - М. : ГЭОТАР-Медиа, 2015. - 928 с. - (Серия "Национальные руководства").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После операции секвестрэктомии замещение полостей в кости проводят биоматериалом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композитным материалом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гидроксиапатитом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дентин-пастой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биолот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гидроксиапатитом</w:t>
      </w:r>
    </w:p>
    <w:p>
      <w:pPr>
        <w:ind w:left="504"/>
      </w:pPr>
      <w:r>
        <w:rPr>
          <w:b w:val="0"/>
          <w:i/>
        </w:rPr>
        <w:t>Хороший эффект оказывает замещение полостей в кости биоматериалом гидроксиапатитом, гидроксиаполом.</w:t>
        <w:br/>
        <w:br/>
        <w:t>Хирургическая стоматология и челюстно-лицевая хирургия. Национальное руководство / Под ред. А.А. Кулакова, Т.Г. Робустовой, А.И. Неробеева. - М. : ГЭОТАР-Медиа, 2015. - 928 с. - (Серия "Национальные руководства").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Перфорация кости проводится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фиксации дренажа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удобства антисептической обработки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внутрикостного введения иммуномодуляторов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снижения внутрикостного давления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снижения внутрикостного давления</w:t>
      </w:r>
    </w:p>
    <w:p>
      <w:pPr>
        <w:ind w:left="504"/>
      </w:pPr>
      <w:r>
        <w:rPr>
          <w:b w:val="0"/>
          <w:i/>
        </w:rPr>
        <w:t>«Эти хирургические действия снижают внутрикостной давление, препятствую распространению гнойного процесса по губчатому веществу кости и способствую ограничению зоны воспаления кости»</w:t>
        <w:br/>
        <w:br/>
        <w:t>Хирургическая стоматология и челюстно-лицевая хирургия. Национальное руководство / Под ред. А.А. Кулакова, Т.Г. Робустовой, А.И. Неробеева. - М. : ГЭОТАР-Медиа, 2015. - 928 с. - (Серия "Национальные руководства").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После операции секвестрэктомии в отдельных случаях костную полость заполняют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параформальдегидной пастой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йодоформной марлей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резорцин-формалиновой пастой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йодоформной марлей</w:t>
      </w:r>
    </w:p>
    <w:p>
      <w:pPr>
        <w:ind w:left="504"/>
      </w:pPr>
      <w:r>
        <w:rPr>
          <w:b w:val="0"/>
          <w:i/>
        </w:rPr>
        <w:t>В отдельных случаях костную полость заполняют йодоформной марлей или тампоном, пропитанным маслом облепихи, шиповника или синтомициновой эмульсией.</w:t>
        <w:br/>
        <w:br/>
        <w:t>Хирургическая стоматология и челюстно-лицевая хирургия. Национальное руководство / Под ред. А.А. Кулакова, Т.Г. Робустовой, А.И. Неробеева. - М. : ГЭОТАР-Медиа, 2015. - 928 с. - (Серия "Национальные руководства").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После операции секвестрэктомии йодоформный тампон в секвестральной полости 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через неделю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следующим день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 5-6 день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10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5-6 день</w:t>
      </w:r>
    </w:p>
    <w:p>
      <w:pPr>
        <w:ind w:left="504"/>
      </w:pPr>
      <w:r>
        <w:rPr>
          <w:b w:val="0"/>
          <w:i/>
        </w:rPr>
        <w:t>«Тампон впервые меняют на 5-6 день после операции, а затем каждые 3-4 дня»</w:t>
        <w:br/>
        <w:br/>
        <w:t>Хирургическая стоматология и челюстно-лицевая хирургия. Национальное руководство / Под ред. А.А. Кулакова, Т.Г. Робустовой, А.И. Неробеева. - М. : ГЭОТАР-Медиа, 2015. - 928 с. - (Серия "Национальные руководства").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48533/?anchor=paragraph_ge4hoo#paragraph_ge4hoo" TargetMode="External"/><Relationship Id="rId10" Type="http://schemas.openxmlformats.org/officeDocument/2006/relationships/hyperlink" Target="https://library.mededtech.ru/rest/documents/ISBN9785970448731/?anchor=paragraph_j4em24#paragraph_j4em24" TargetMode="External"/><Relationship Id="rId11" Type="http://schemas.openxmlformats.org/officeDocument/2006/relationships/hyperlink" Target="https://library.mededtech.ru/rest/documents/ISBN9785970448533/?anchor=paragraph_al0gnv#paragraph_al0gnv" TargetMode="External"/><Relationship Id="rId12" Type="http://schemas.openxmlformats.org/officeDocument/2006/relationships/hyperlink" Target="https://library.mededtech.ru/rest/documents/ISBN9785970448731/?anchor=list_item_bin4i1#list_item_bin4i1" TargetMode="External"/><Relationship Id="rId13" Type="http://schemas.openxmlformats.org/officeDocument/2006/relationships/hyperlink" Target="https://library.mededtech.ru/rest/documents/ISBN9785970448533/?anchor=paragraph_40ai06#paragraph_40ai06" TargetMode="External"/><Relationship Id="rId14" Type="http://schemas.openxmlformats.org/officeDocument/2006/relationships/hyperlink" Target="https://library.mededtech.ru/rest/documents/ISBN9785970437278/?anchor=paragraph_o79k5q#paragraph_o79k5q" TargetMode="External"/><Relationship Id="rId15" Type="http://schemas.openxmlformats.org/officeDocument/2006/relationships/hyperlink" Target="https://library.mededtech.ru/rest/documents/ISBN9785970448533/?anchor=paragraph_q29jmo#paragraph_q29jmo" TargetMode="External"/><Relationship Id="rId16" Type="http://schemas.openxmlformats.org/officeDocument/2006/relationships/hyperlink" Target="https://library.mededtech.ru/rest/documents/ISBN9785970460016/?anchor=paragraph_srglkc#paragraph_srglkc" TargetMode="External"/><Relationship Id="rId17" Type="http://schemas.openxmlformats.org/officeDocument/2006/relationships/hyperlink" Target="https://library.mededtech.ru/rest/documents/ISBN9785970437278/?anchor=paragraph_edqlm9#paragraph_edqlm9" TargetMode="External"/><Relationship Id="rId18" Type="http://schemas.openxmlformats.org/officeDocument/2006/relationships/hyperlink" Target="https://library.mededtech.ru/rest/documents/ISBN9785970437278/?anchor=paragraph_fit91q#paragraph_fit91q" TargetMode="External"/><Relationship Id="rId19" Type="http://schemas.openxmlformats.org/officeDocument/2006/relationships/hyperlink" Target="https://library.mededtech.ru/rest/documents/ISBN9785970437278/?anchor=paragraph_d3a3u2#paragraph_d3a3u2" TargetMode="External"/><Relationship Id="rId20" Type="http://schemas.openxmlformats.org/officeDocument/2006/relationships/hyperlink" Target="https://library.mededtech.ru/rest/documents/ISBN9785970437278/?anchor=paragraph_5gh6am#paragraph_5gh6am" TargetMode="External"/><Relationship Id="rId21" Type="http://schemas.openxmlformats.org/officeDocument/2006/relationships/hyperlink" Target="https://library.mededtech.ru/rest/documents/ISBN9785970437278/?anchor=list_item_6pcla7#list_item_6pcla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